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附件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28"/>
        </w:rPr>
      </w:pPr>
      <w:r>
        <w:rPr>
          <w:rFonts w:hint="eastAsia" w:asciiTheme="majorEastAsia" w:hAnsiTheme="majorEastAsia" w:eastAsiaTheme="majorEastAsia"/>
          <w:b/>
          <w:sz w:val="28"/>
        </w:rPr>
        <w:t>中外合作办学机构信息表（</w:t>
      </w:r>
      <w:r>
        <w:rPr>
          <w:rFonts w:hint="eastAsia" w:asciiTheme="majorEastAsia" w:hAnsiTheme="majorEastAsia" w:eastAsiaTheme="majorEastAsia"/>
          <w:b/>
          <w:sz w:val="28"/>
          <w:highlight w:val="none"/>
        </w:rPr>
        <w:t>19</w:t>
      </w:r>
      <w:r>
        <w:rPr>
          <w:rFonts w:hint="eastAsia" w:asciiTheme="majorEastAsia" w:hAnsiTheme="majorEastAsia" w:eastAsiaTheme="majorEastAsia"/>
          <w:b/>
          <w:sz w:val="28"/>
          <w:highlight w:val="none"/>
          <w:lang w:val="en-US" w:eastAsia="zh-CN"/>
        </w:rPr>
        <w:t>75</w:t>
      </w:r>
      <w:r>
        <w:rPr>
          <w:rFonts w:hint="eastAsia" w:asciiTheme="majorEastAsia" w:hAnsiTheme="majorEastAsia" w:eastAsiaTheme="majorEastAsia"/>
          <w:b/>
          <w:sz w:val="28"/>
          <w:highlight w:val="none"/>
        </w:rPr>
        <w:t>N</w:t>
      </w:r>
      <w:r>
        <w:rPr>
          <w:rFonts w:hint="eastAsia" w:asciiTheme="majorEastAsia" w:hAnsiTheme="majorEastAsia" w:eastAsiaTheme="majorEastAsia"/>
          <w:b/>
          <w:sz w:val="28"/>
        </w:rPr>
        <w:t>）</w:t>
      </w:r>
    </w:p>
    <w:tbl>
      <w:tblPr>
        <w:tblStyle w:val="5"/>
        <w:tblW w:w="14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369"/>
        <w:gridCol w:w="269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机构名称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Cs w:val="24"/>
              </w:rPr>
              <w:t>陕西科技大学阿尔斯特学院</w:t>
            </w:r>
          </w:p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（英文：</w:t>
            </w:r>
            <w:r>
              <w:rPr>
                <w:rFonts w:ascii="Times New Roman" w:hAnsi="Times New Roman" w:cs="Times New Roman" w:eastAsiaTheme="minorEastAsia"/>
                <w:szCs w:val="24"/>
                <w:lang w:val="ru-RU"/>
              </w:rPr>
              <w:t xml:space="preserve">Ulster College 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val="ru-RU"/>
              </w:rPr>
              <w:t>at</w:t>
            </w:r>
            <w:r>
              <w:rPr>
                <w:rFonts w:ascii="Times New Roman" w:hAnsi="Times New Roman" w:cs="Times New Roman" w:eastAsiaTheme="minorEastAsia"/>
                <w:szCs w:val="24"/>
                <w:lang w:val="ru-RU"/>
              </w:rPr>
              <w:t xml:space="preserve"> Shaanxi University of Science &amp; Technology 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val="ru-RU" w:eastAsia="zh-CN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机构属性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机构住所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</w:rPr>
              <w:t>陕西省西安市未央区未央大学园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eastAsia="zh-CN"/>
              </w:rPr>
              <w:t>区陕西科技大学校园内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Cs w:val="24"/>
              </w:rPr>
              <w:t>马建中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中外合作办学者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中方：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陕西科技大学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校长或主要行政负责人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Cs w:val="24"/>
              </w:rPr>
              <w:t>王海燕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外方：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val="ru-RU"/>
              </w:rPr>
              <w:t>University of Ulster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val="en-US" w:eastAsia="zh-CN"/>
              </w:rPr>
              <w:t>, UK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  <w:t>英国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阿尔斯特大学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合作办学者是否要求取得合理回报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办学层次和类别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本科学历教育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sz w:val="24"/>
                <w:szCs w:val="24"/>
              </w:rPr>
              <w:t>学制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办学规模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szCs w:val="24"/>
                <w:highlight w:val="none"/>
              </w:rPr>
              <w:t>办学总规模为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</w:rPr>
              <w:t>1200</w:t>
            </w:r>
            <w:r>
              <w:rPr>
                <w:rFonts w:ascii="Times New Roman" w:hAnsi="Times New Roman" w:cs="Times New Roman" w:eastAsiaTheme="minorEastAsia"/>
                <w:szCs w:val="24"/>
                <w:highlight w:val="none"/>
              </w:rPr>
              <w:t>人（在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</w:rPr>
              <w:t>陕西科技大学年度</w:t>
            </w:r>
            <w:r>
              <w:rPr>
                <w:rFonts w:ascii="Times New Roman" w:hAnsi="Times New Roman" w:cs="Times New Roman" w:eastAsiaTheme="minorEastAsia"/>
                <w:szCs w:val="24"/>
                <w:highlight w:val="none"/>
              </w:rPr>
              <w:t>招生计划内统筹安排）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</w:rPr>
              <w:t>，</w:t>
            </w:r>
            <w:r>
              <w:rPr>
                <w:rFonts w:ascii="Times New Roman" w:hAnsi="Times New Roman" w:cs="Times New Roman" w:eastAsiaTheme="minorEastAsia"/>
                <w:szCs w:val="24"/>
                <w:highlight w:val="none"/>
              </w:rPr>
              <w:t>每专业每年招收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</w:rPr>
              <w:t>10</w:t>
            </w:r>
            <w:r>
              <w:rPr>
                <w:rFonts w:ascii="Times New Roman" w:hAnsi="Times New Roman" w:cs="Times New Roman" w:eastAsiaTheme="minorEastAsia"/>
                <w:szCs w:val="24"/>
                <w:highlight w:val="none"/>
              </w:rPr>
              <w:t>0人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</w:rPr>
              <w:t>。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highlight w:val="none"/>
              </w:rPr>
              <w:t>招生起止年份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szCs w:val="24"/>
                <w:highlight w:val="none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eastAsia="zh-CN"/>
              </w:rPr>
              <w:t>—</w:t>
            </w:r>
            <w:bookmarkStart w:id="0" w:name="_GoBack"/>
            <w:bookmarkEnd w:id="0"/>
            <w:r>
              <w:rPr>
                <w:rFonts w:ascii="Times New Roman" w:hAnsi="Times New Roman" w:cs="Times New Roman" w:eastAsiaTheme="minorEastAsia"/>
                <w:szCs w:val="24"/>
                <w:highlight w:val="none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ascii="Times New Roman" w:hAnsi="Times New Roman" w:cs="Times New Roman" w:eastAsiaTheme="minorEastAsia"/>
                <w:szCs w:val="24"/>
                <w:highlight w:val="none"/>
              </w:rPr>
              <w:t>年（每年1期）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招生方式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4"/>
              </w:rPr>
              <w:t>纳入国家普通高等学校招生计划，并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按照国家普通高校招生录取政策规定执行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开设专业或课程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Cs w:val="24"/>
              </w:rPr>
              <w:t>机械设计制造及其自动化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080202H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）、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计算机科学与技术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080901H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）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、工业设计（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080205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颁发证书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中方：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陕西科技大学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本科毕业证书、学士学位证书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外方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：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Bachelor of Engineering in Mechanical and Manufacturing Engineering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机械及制造工程工学学士学位证书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； Bachelor of Science in Computer Science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计算机科学理学学士学位证书；</w:t>
            </w:r>
            <w:r>
              <w:rPr>
                <w:rFonts w:ascii="Times New Roman" w:hAnsi="Times New Roman" w:cs="Times New Roman" w:eastAsiaTheme="minorEastAsia"/>
                <w:szCs w:val="24"/>
              </w:rPr>
              <w:t xml:space="preserve"> Bachelor of Science in Technology with Design</w:t>
            </w:r>
            <w:r>
              <w:rPr>
                <w:rFonts w:hint="eastAsia" w:ascii="Times New Roman" w:hAnsi="Times New Roman" w:cs="Times New Roman" w:eastAsiaTheme="minorEastAsia"/>
                <w:szCs w:val="24"/>
              </w:rPr>
              <w:t>技术与设计理学学士学位证书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审批机关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许可证编号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highlight w:val="none"/>
              </w:rPr>
              <w:t>MOE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  <w:t>61UK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highlight w:val="none"/>
              </w:rPr>
              <w:t>A02DNR20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highlight w:val="none"/>
              </w:rPr>
              <w:t>19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  <w:t>75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highlight w:val="none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  <w:t>许可证有效期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szCs w:val="24"/>
                <w:highlight w:val="none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Cs w:val="24"/>
                <w:highlight w:val="none"/>
                <w:lang w:val="en-US" w:eastAsia="zh-CN"/>
              </w:rPr>
              <w:t>32</w:t>
            </w:r>
            <w:r>
              <w:rPr>
                <w:rFonts w:ascii="Times New Roman" w:hAnsi="Times New Roman" w:cs="Times New Roman" w:eastAsiaTheme="minorEastAsia"/>
                <w:szCs w:val="24"/>
                <w:highlight w:val="none"/>
              </w:rPr>
              <w:t>年12月31日</w:t>
            </w:r>
          </w:p>
        </w:tc>
      </w:tr>
    </w:tbl>
    <w:p>
      <w:pPr>
        <w:spacing w:line="220" w:lineRule="atLeast"/>
        <w:jc w:val="righ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cs="Times New Roman" w:hAnsiTheme="minorEastAsia" w:eastAsiaTheme="minorEastAsia"/>
          <w:sz w:val="24"/>
          <w:szCs w:val="24"/>
        </w:rPr>
        <w:t>制表时间：</w:t>
      </w:r>
      <w:r>
        <w:rPr>
          <w:rFonts w:ascii="Times New Roman" w:hAnsi="Times New Roman" w:cs="Times New Roman" w:eastAsiaTheme="minorEastAsia"/>
          <w:sz w:val="24"/>
          <w:szCs w:val="24"/>
        </w:rPr>
        <w:t>201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>9</w:t>
      </w:r>
      <w:r>
        <w:rPr>
          <w:rFonts w:ascii="Times New Roman" w:cs="Times New Roman" w:hAnsiTheme="minorEastAsia" w:eastAsiaTheme="minorEastAsia"/>
          <w:sz w:val="24"/>
          <w:szCs w:val="24"/>
        </w:rPr>
        <w:t>年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4</w:t>
      </w:r>
      <w:r>
        <w:rPr>
          <w:rFonts w:ascii="Times New Roman" w:cs="Times New Roman" w:hAnsiTheme="minorEastAsia" w:eastAsiaTheme="minorEastAsia"/>
          <w:sz w:val="24"/>
          <w:szCs w:val="24"/>
        </w:rPr>
        <w:t>月</w:t>
      </w:r>
    </w:p>
    <w:sectPr>
      <w:pgSz w:w="16838" w:h="11906" w:orient="landscape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00A4"/>
    <w:rsid w:val="0004707D"/>
    <w:rsid w:val="0005624A"/>
    <w:rsid w:val="00057757"/>
    <w:rsid w:val="00091F23"/>
    <w:rsid w:val="000C4AD8"/>
    <w:rsid w:val="0014516C"/>
    <w:rsid w:val="00174CAF"/>
    <w:rsid w:val="00174EE6"/>
    <w:rsid w:val="001E11BF"/>
    <w:rsid w:val="00257080"/>
    <w:rsid w:val="002918E3"/>
    <w:rsid w:val="002F3E50"/>
    <w:rsid w:val="00323B43"/>
    <w:rsid w:val="00332F87"/>
    <w:rsid w:val="003B633B"/>
    <w:rsid w:val="003D37D8"/>
    <w:rsid w:val="00426133"/>
    <w:rsid w:val="004358AB"/>
    <w:rsid w:val="004D2402"/>
    <w:rsid w:val="004F426D"/>
    <w:rsid w:val="00521641"/>
    <w:rsid w:val="00541623"/>
    <w:rsid w:val="0056175D"/>
    <w:rsid w:val="006632BD"/>
    <w:rsid w:val="007C79AF"/>
    <w:rsid w:val="00804C8C"/>
    <w:rsid w:val="00822231"/>
    <w:rsid w:val="008A7A3C"/>
    <w:rsid w:val="008B7726"/>
    <w:rsid w:val="008C34BF"/>
    <w:rsid w:val="008D4CAB"/>
    <w:rsid w:val="00955149"/>
    <w:rsid w:val="009611A0"/>
    <w:rsid w:val="00975494"/>
    <w:rsid w:val="00991D67"/>
    <w:rsid w:val="009A315C"/>
    <w:rsid w:val="009C2E3C"/>
    <w:rsid w:val="00A118B9"/>
    <w:rsid w:val="00A67F8F"/>
    <w:rsid w:val="00A95C73"/>
    <w:rsid w:val="00AC3F59"/>
    <w:rsid w:val="00AC432B"/>
    <w:rsid w:val="00B31659"/>
    <w:rsid w:val="00B45C69"/>
    <w:rsid w:val="00B5526C"/>
    <w:rsid w:val="00B940BF"/>
    <w:rsid w:val="00BC6DDE"/>
    <w:rsid w:val="00C028AD"/>
    <w:rsid w:val="00CA744A"/>
    <w:rsid w:val="00CE195B"/>
    <w:rsid w:val="00CE4C71"/>
    <w:rsid w:val="00CE7B50"/>
    <w:rsid w:val="00D31D50"/>
    <w:rsid w:val="00DD17C1"/>
    <w:rsid w:val="00E21F0E"/>
    <w:rsid w:val="00E926EC"/>
    <w:rsid w:val="00E944F0"/>
    <w:rsid w:val="00EB450B"/>
    <w:rsid w:val="00F374EF"/>
    <w:rsid w:val="00F8010F"/>
    <w:rsid w:val="00F91490"/>
    <w:rsid w:val="094A0B1D"/>
    <w:rsid w:val="11A47AC1"/>
    <w:rsid w:val="16583488"/>
    <w:rsid w:val="18C91312"/>
    <w:rsid w:val="1D020AE2"/>
    <w:rsid w:val="1FAB39BB"/>
    <w:rsid w:val="1FFA44F7"/>
    <w:rsid w:val="25DD62EF"/>
    <w:rsid w:val="27BD4D0A"/>
    <w:rsid w:val="29090031"/>
    <w:rsid w:val="2A450A6B"/>
    <w:rsid w:val="2EB130A3"/>
    <w:rsid w:val="31481E92"/>
    <w:rsid w:val="32E05674"/>
    <w:rsid w:val="33094F38"/>
    <w:rsid w:val="3AC04458"/>
    <w:rsid w:val="3ACA7D10"/>
    <w:rsid w:val="3E1A357D"/>
    <w:rsid w:val="3EAA46AF"/>
    <w:rsid w:val="3F0C6B60"/>
    <w:rsid w:val="4049737C"/>
    <w:rsid w:val="45B76ED1"/>
    <w:rsid w:val="46DE3A73"/>
    <w:rsid w:val="4A243A3A"/>
    <w:rsid w:val="4CEE78E1"/>
    <w:rsid w:val="4D2209DC"/>
    <w:rsid w:val="51F83D4F"/>
    <w:rsid w:val="532140E3"/>
    <w:rsid w:val="56BE1561"/>
    <w:rsid w:val="584C1AA6"/>
    <w:rsid w:val="58AB6327"/>
    <w:rsid w:val="59317E07"/>
    <w:rsid w:val="5DD46BA0"/>
    <w:rsid w:val="613E1A7D"/>
    <w:rsid w:val="68B45A57"/>
    <w:rsid w:val="6A2B799B"/>
    <w:rsid w:val="72DD2BC7"/>
    <w:rsid w:val="79852DEC"/>
    <w:rsid w:val="7A925316"/>
    <w:rsid w:val="7C04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red1"/>
    <w:basedOn w:val="6"/>
    <w:qFormat/>
    <w:uiPriority w:val="0"/>
    <w:rPr>
      <w:vanish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114</Words>
  <Characters>650</Characters>
  <Lines>5</Lines>
  <Paragraphs>1</Paragraphs>
  <TotalTime>359</TotalTime>
  <ScaleCrop>false</ScaleCrop>
  <LinksUpToDate>false</LinksUpToDate>
  <CharactersWithSpaces>763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2019-02-28T02:53:00Z</dcterms:created>
  <dc:creator>Administrator</dc:creator>
  <cp:lastModifiedBy>Sue</cp:lastModifiedBy>
  <cp:lastPrinted>2019-03-03T14:51:00Z</cp:lastPrinted>
  <dcterms:modified xsi:type="dcterms:W3CDTF">2019-04-18T00:05:41Z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